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A2" w:rsidRPr="004E307E" w:rsidRDefault="00FB1A90">
      <w:pPr>
        <w:rPr>
          <w:rFonts w:asciiTheme="majorHAnsi" w:hAnsiTheme="majorHAnsi"/>
          <w:b/>
          <w:sz w:val="28"/>
          <w:szCs w:val="28"/>
        </w:rPr>
      </w:pPr>
      <w:r w:rsidRPr="004E307E">
        <w:rPr>
          <w:rFonts w:asciiTheme="majorHAnsi" w:hAnsiTheme="majorHAnsi"/>
          <w:b/>
          <w:sz w:val="28"/>
          <w:szCs w:val="28"/>
        </w:rPr>
        <w:t>Population Shift</w:t>
      </w:r>
    </w:p>
    <w:p w:rsidR="00FB1A90" w:rsidRPr="003F2C68" w:rsidRDefault="00FB1A90">
      <w:pPr>
        <w:rPr>
          <w:rFonts w:asciiTheme="majorHAnsi" w:hAnsiTheme="majorHAnsi"/>
        </w:rPr>
      </w:pPr>
      <w:r w:rsidRPr="004E307E">
        <w:rPr>
          <w:rFonts w:asciiTheme="majorHAnsi" w:hAnsiTheme="majorHAnsi"/>
          <w:b/>
          <w:sz w:val="28"/>
          <w:szCs w:val="28"/>
        </w:rPr>
        <w:t>A</w:t>
      </w:r>
      <w:r w:rsidRPr="003F2C68">
        <w:rPr>
          <w:rFonts w:asciiTheme="majorHAnsi" w:hAnsiTheme="majorHAnsi"/>
        </w:rPr>
        <w:t>ccording to the latest data from U.S. Census Bureau, the U.S. has reached an important demographic tipping point:  Racial and Ethnic minorities now make up more than half of all children born in this country.  Although whites still represent the single largest share of births, minority or</w:t>
      </w:r>
      <w:r w:rsidR="004E307E">
        <w:rPr>
          <w:rFonts w:asciiTheme="majorHAnsi" w:hAnsiTheme="majorHAnsi"/>
        </w:rPr>
        <w:t xml:space="preserve"> </w:t>
      </w:r>
      <w:r w:rsidRPr="003F2C68">
        <w:rPr>
          <w:rFonts w:asciiTheme="majorHAnsi" w:hAnsiTheme="majorHAnsi"/>
        </w:rPr>
        <w:t>”non-white” births (black, Hispanics, Asians, American Indian, Pacific Islanders and Native Hawaiians) collectively outnumber them.  As this line graph illustrates, this shift started several decades ago.</w:t>
      </w:r>
    </w:p>
    <w:p w:rsidR="00FB1A90" w:rsidRDefault="00756B3F">
      <w:pPr>
        <w:rPr>
          <w:rFonts w:asciiTheme="majorHAnsi" w:hAnsiTheme="majorHAnsi"/>
        </w:rPr>
      </w:pPr>
      <w:r w:rsidRPr="003F2C68">
        <w:rPr>
          <w:rFonts w:asciiTheme="majorHAnsi" w:hAnsiTheme="majorHAnsi"/>
          <w:noProof/>
        </w:rPr>
        <w:drawing>
          <wp:inline distT="0" distB="0" distL="0" distR="0">
            <wp:extent cx="6505575" cy="381952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49F7" w:rsidRPr="004E307E" w:rsidRDefault="008349F7">
      <w:pPr>
        <w:rPr>
          <w:rFonts w:asciiTheme="majorHAnsi" w:hAnsiTheme="majorHAnsi"/>
          <w:b/>
          <w:i/>
        </w:rPr>
      </w:pPr>
      <w:r w:rsidRPr="004E307E">
        <w:rPr>
          <w:rFonts w:asciiTheme="majorHAnsi" w:hAnsiTheme="majorHAnsi"/>
          <w:b/>
          <w:i/>
        </w:rPr>
        <w:t>Analyze the Graph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3F2C68" w:rsidRPr="003F2C68" w:rsidTr="004E307E">
        <w:tc>
          <w:tcPr>
            <w:tcW w:w="5508" w:type="dxa"/>
          </w:tcPr>
          <w:p w:rsidR="003F2C68" w:rsidRPr="003F2C68" w:rsidRDefault="003F2C68" w:rsidP="003F2C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The number of white births for 1951 was about ____.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2.9 million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3.2 million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3.5 million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3.7 million</w:t>
            </w:r>
          </w:p>
          <w:p w:rsidR="003F2C68" w:rsidRPr="003F2C68" w:rsidRDefault="003F2C68" w:rsidP="003F2C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The number of both whites and non-white births increased from ___.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1961 to 1966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1971 to 1976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1976 to 1986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2001 to 2011</w:t>
            </w:r>
          </w:p>
          <w:p w:rsidR="003F2C68" w:rsidRPr="003F2C68" w:rsidRDefault="003F2C68" w:rsidP="003F2C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The number of non-white births in 1991 was ___ the number of non-white births in 1986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The same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100,000 more than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300,000 more than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Almost double</w:t>
            </w:r>
          </w:p>
          <w:p w:rsidR="003F2C68" w:rsidRPr="003F2C68" w:rsidRDefault="003F2C6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3F2C68" w:rsidRPr="003F2C68" w:rsidRDefault="003F2C68" w:rsidP="003F2C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In which of these years was the difference between the number of white births and the number of non-white births the greatest?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1961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1976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1991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2011</w:t>
            </w:r>
          </w:p>
          <w:p w:rsidR="003F2C68" w:rsidRPr="003F2C68" w:rsidRDefault="003F2C68" w:rsidP="003F2C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The total number of births (both white and non-white) was about ___ in 2011 than in 1976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600,000 less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100,000 less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200,000 greater</w:t>
            </w:r>
          </w:p>
          <w:p w:rsidR="003F2C68" w:rsidRPr="003F2C68" w:rsidRDefault="003F2C68" w:rsidP="003F2C6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3F2C68">
              <w:rPr>
                <w:rFonts w:asciiTheme="majorHAnsi" w:hAnsiTheme="majorHAnsi"/>
              </w:rPr>
              <w:t>800,000 greater</w:t>
            </w:r>
          </w:p>
          <w:p w:rsidR="003F2C68" w:rsidRPr="003F2C68" w:rsidRDefault="003F2C68">
            <w:pPr>
              <w:rPr>
                <w:rFonts w:asciiTheme="majorHAnsi" w:hAnsiTheme="majorHAnsi"/>
              </w:rPr>
            </w:pPr>
          </w:p>
        </w:tc>
      </w:tr>
    </w:tbl>
    <w:p w:rsidR="00CA17F4" w:rsidRDefault="00CA17F4"/>
    <w:sectPr w:rsidR="00CA17F4" w:rsidSect="00CA1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C81"/>
    <w:multiLevelType w:val="hybridMultilevel"/>
    <w:tmpl w:val="880A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1A90"/>
    <w:rsid w:val="003F2C68"/>
    <w:rsid w:val="004E307E"/>
    <w:rsid w:val="006A7BA2"/>
    <w:rsid w:val="00756B3F"/>
    <w:rsid w:val="008349F7"/>
    <w:rsid w:val="00CA17F4"/>
    <w:rsid w:val="00FB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9F7"/>
    <w:pPr>
      <w:ind w:left="720"/>
      <w:contextualSpacing/>
    </w:pPr>
  </w:style>
  <w:style w:type="table" w:styleId="TableGrid">
    <w:name w:val="Table Grid"/>
    <w:basedOn w:val="TableNormal"/>
    <w:uiPriority w:val="59"/>
    <w:rsid w:val="003F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White Births</c:v>
                </c:pt>
              </c:strCache>
            </c:strRef>
          </c:tx>
          <c:cat>
            <c:numRef>
              <c:f>Sheet1!$A$2:$A$14</c:f>
              <c:numCache>
                <c:formatCode>General</c:formatCode>
                <c:ptCount val="13"/>
                <c:pt idx="0">
                  <c:v>1951</c:v>
                </c:pt>
                <c:pt idx="1">
                  <c:v>56</c:v>
                </c:pt>
                <c:pt idx="2">
                  <c:v>61</c:v>
                </c:pt>
                <c:pt idx="3">
                  <c:v>66</c:v>
                </c:pt>
                <c:pt idx="4">
                  <c:v>71</c:v>
                </c:pt>
                <c:pt idx="5">
                  <c:v>76</c:v>
                </c:pt>
                <c:pt idx="6">
                  <c:v>81</c:v>
                </c:pt>
                <c:pt idx="7">
                  <c:v>86</c:v>
                </c:pt>
                <c:pt idx="8">
                  <c:v>91</c:v>
                </c:pt>
                <c:pt idx="9">
                  <c:v>96</c:v>
                </c:pt>
                <c:pt idx="10">
                  <c:v>2001</c:v>
                </c:pt>
                <c:pt idx="11">
                  <c:v>6</c:v>
                </c:pt>
                <c:pt idx="12">
                  <c:v>11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3300</c:v>
                </c:pt>
                <c:pt idx="1">
                  <c:v>3590</c:v>
                </c:pt>
                <c:pt idx="2">
                  <c:v>3600</c:v>
                </c:pt>
                <c:pt idx="3">
                  <c:v>2950</c:v>
                </c:pt>
                <c:pt idx="4">
                  <c:v>2900</c:v>
                </c:pt>
                <c:pt idx="5">
                  <c:v>2590</c:v>
                </c:pt>
                <c:pt idx="6">
                  <c:v>2900</c:v>
                </c:pt>
                <c:pt idx="7">
                  <c:v>2990</c:v>
                </c:pt>
                <c:pt idx="8">
                  <c:v>2600</c:v>
                </c:pt>
                <c:pt idx="9">
                  <c:v>2390</c:v>
                </c:pt>
                <c:pt idx="10">
                  <c:v>2350</c:v>
                </c:pt>
                <c:pt idx="11">
                  <c:v>2340</c:v>
                </c:pt>
                <c:pt idx="12">
                  <c:v>2000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Non-white births</c:v>
                </c:pt>
              </c:strCache>
            </c:strRef>
          </c:tx>
          <c:cat>
            <c:numRef>
              <c:f>Sheet1!$A$2:$A$14</c:f>
              <c:numCache>
                <c:formatCode>General</c:formatCode>
                <c:ptCount val="13"/>
                <c:pt idx="0">
                  <c:v>1951</c:v>
                </c:pt>
                <c:pt idx="1">
                  <c:v>56</c:v>
                </c:pt>
                <c:pt idx="2">
                  <c:v>61</c:v>
                </c:pt>
                <c:pt idx="3">
                  <c:v>66</c:v>
                </c:pt>
                <c:pt idx="4">
                  <c:v>71</c:v>
                </c:pt>
                <c:pt idx="5">
                  <c:v>76</c:v>
                </c:pt>
                <c:pt idx="6">
                  <c:v>81</c:v>
                </c:pt>
                <c:pt idx="7">
                  <c:v>86</c:v>
                </c:pt>
                <c:pt idx="8">
                  <c:v>91</c:v>
                </c:pt>
                <c:pt idx="9">
                  <c:v>96</c:v>
                </c:pt>
                <c:pt idx="10">
                  <c:v>2001</c:v>
                </c:pt>
                <c:pt idx="11">
                  <c:v>6</c:v>
                </c:pt>
                <c:pt idx="12">
                  <c:v>11</c:v>
                </c:pt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590</c:v>
                </c:pt>
                <c:pt idx="1">
                  <c:v>610</c:v>
                </c:pt>
                <c:pt idx="2">
                  <c:v>615</c:v>
                </c:pt>
                <c:pt idx="3">
                  <c:v>600</c:v>
                </c:pt>
                <c:pt idx="4">
                  <c:v>610</c:v>
                </c:pt>
                <c:pt idx="5">
                  <c:v>600</c:v>
                </c:pt>
                <c:pt idx="6">
                  <c:v>750</c:v>
                </c:pt>
                <c:pt idx="7">
                  <c:v>800</c:v>
                </c:pt>
                <c:pt idx="8">
                  <c:v>1500</c:v>
                </c:pt>
                <c:pt idx="9">
                  <c:v>1550</c:v>
                </c:pt>
                <c:pt idx="10">
                  <c:v>1700</c:v>
                </c:pt>
                <c:pt idx="11">
                  <c:v>1990</c:v>
                </c:pt>
                <c:pt idx="12">
                  <c:v>2000</c:v>
                </c:pt>
              </c:numCache>
            </c:numRef>
          </c:val>
        </c:ser>
        <c:marker val="1"/>
        <c:axId val="88605824"/>
        <c:axId val="88650112"/>
      </c:lineChart>
      <c:catAx>
        <c:axId val="88605824"/>
        <c:scaling>
          <c:orientation val="minMax"/>
        </c:scaling>
        <c:axPos val="b"/>
        <c:numFmt formatCode="General" sourceLinked="1"/>
        <c:tickLblPos val="nextTo"/>
        <c:crossAx val="88650112"/>
        <c:crosses val="autoZero"/>
        <c:auto val="1"/>
        <c:lblAlgn val="ctr"/>
        <c:lblOffset val="100"/>
      </c:catAx>
      <c:valAx>
        <c:axId val="88650112"/>
        <c:scaling>
          <c:orientation val="minMax"/>
        </c:scaling>
        <c:axPos val="l"/>
        <c:majorGridlines/>
        <c:numFmt formatCode="General" sourceLinked="1"/>
        <c:tickLblPos val="nextTo"/>
        <c:crossAx val="886058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erikal.flanagan</dc:creator>
  <cp:lastModifiedBy>erikal.flanagan</cp:lastModifiedBy>
  <cp:revision>1</cp:revision>
  <dcterms:created xsi:type="dcterms:W3CDTF">2015-08-19T19:25:00Z</dcterms:created>
  <dcterms:modified xsi:type="dcterms:W3CDTF">2015-08-19T20:30:00Z</dcterms:modified>
</cp:coreProperties>
</file>